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DD" w:rsidRPr="00DD6EC4" w:rsidRDefault="007E7FDD" w:rsidP="007E7FDD">
      <w:pPr>
        <w:jc w:val="both"/>
        <w:rPr>
          <w:rFonts w:ascii="Verdana" w:hAnsi="Verdana"/>
          <w:b/>
        </w:rPr>
      </w:pPr>
      <w:r w:rsidRPr="00DD6EC4">
        <w:rPr>
          <w:rFonts w:ascii="Verdana" w:hAnsi="Verdana"/>
          <w:b/>
        </w:rPr>
        <w:t>ΕΛΛΗΝΙΚΗ ΔΗΜΟΚΡΑΤΙΑ</w:t>
      </w:r>
    </w:p>
    <w:p w:rsidR="007E7FDD" w:rsidRPr="00DD6EC4" w:rsidRDefault="007E7FDD" w:rsidP="007E7FDD">
      <w:pPr>
        <w:jc w:val="both"/>
        <w:rPr>
          <w:rFonts w:ascii="Verdana" w:hAnsi="Verdana"/>
          <w:b/>
          <w:bCs/>
        </w:rPr>
      </w:pPr>
      <w:r w:rsidRPr="00DD6EC4">
        <w:rPr>
          <w:rFonts w:ascii="Verdana" w:hAnsi="Verdana"/>
          <w:b/>
          <w:bCs/>
        </w:rPr>
        <w:t>ΝΟΜΟΣ:</w:t>
      </w:r>
    </w:p>
    <w:p w:rsidR="007E7FDD" w:rsidRPr="00DD6EC4" w:rsidRDefault="007D4058" w:rsidP="007E7FDD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…………</w:t>
      </w:r>
      <w:r w:rsidR="007E7FDD" w:rsidRPr="00DD6EC4">
        <w:rPr>
          <w:rFonts w:ascii="Verdana" w:hAnsi="Verdana"/>
          <w:b/>
          <w:bCs/>
        </w:rPr>
        <w:t>:</w:t>
      </w:r>
    </w:p>
    <w:p w:rsidR="005A0C98" w:rsidRPr="00DD6EC4" w:rsidRDefault="005A0C98" w:rsidP="005A0C98">
      <w:pPr>
        <w:ind w:right="-664"/>
        <w:rPr>
          <w:rFonts w:ascii="Verdana" w:hAnsi="Verdana"/>
        </w:rPr>
      </w:pPr>
    </w:p>
    <w:p w:rsidR="005A0C98" w:rsidRPr="00DD6EC4" w:rsidRDefault="005A0C98" w:rsidP="005A0C98">
      <w:pPr>
        <w:ind w:right="45"/>
        <w:jc w:val="center"/>
        <w:rPr>
          <w:rFonts w:ascii="Verdana" w:hAnsi="Verdana"/>
          <w:b/>
        </w:rPr>
      </w:pPr>
      <w:r w:rsidRPr="00DD6EC4">
        <w:rPr>
          <w:rFonts w:ascii="Verdana" w:hAnsi="Verdana"/>
          <w:b/>
        </w:rPr>
        <w:t>ΠΡΟΣΚΛΗΣΗ</w:t>
      </w:r>
    </w:p>
    <w:p w:rsidR="005A0C98" w:rsidRPr="00DD6EC4" w:rsidRDefault="005A0C98" w:rsidP="005A0C98">
      <w:pPr>
        <w:ind w:right="45"/>
        <w:jc w:val="center"/>
        <w:rPr>
          <w:rFonts w:ascii="Verdana" w:hAnsi="Verdana"/>
          <w:b/>
        </w:rPr>
      </w:pPr>
    </w:p>
    <w:p w:rsidR="005A0C98" w:rsidRPr="00DD6EC4" w:rsidRDefault="005A0C98" w:rsidP="008A4253">
      <w:pPr>
        <w:ind w:firstLine="5670"/>
        <w:rPr>
          <w:rFonts w:ascii="Verdana" w:hAnsi="Verdana"/>
          <w:bCs/>
        </w:rPr>
      </w:pPr>
      <w:r w:rsidRPr="00DD6EC4">
        <w:rPr>
          <w:rFonts w:ascii="Verdana" w:hAnsi="Verdana"/>
          <w:bCs/>
        </w:rPr>
        <w:t xml:space="preserve">Αριθ. </w:t>
      </w:r>
      <w:proofErr w:type="spellStart"/>
      <w:r w:rsidRPr="00DD6EC4">
        <w:rPr>
          <w:rFonts w:ascii="Verdana" w:hAnsi="Verdana"/>
          <w:bCs/>
        </w:rPr>
        <w:t>Πρωτ</w:t>
      </w:r>
      <w:proofErr w:type="spellEnd"/>
      <w:r w:rsidRPr="00DD6EC4">
        <w:rPr>
          <w:rFonts w:ascii="Verdana" w:hAnsi="Verdana"/>
          <w:bCs/>
        </w:rPr>
        <w:t>.. .....</w:t>
      </w:r>
      <w:r w:rsidR="008A4253" w:rsidRPr="00DD6EC4">
        <w:rPr>
          <w:rFonts w:ascii="Verdana" w:hAnsi="Verdana"/>
          <w:bCs/>
        </w:rPr>
        <w:t>/</w:t>
      </w:r>
      <w:r w:rsidRPr="00DD6EC4">
        <w:rPr>
          <w:rFonts w:ascii="Verdana" w:hAnsi="Verdana"/>
          <w:bCs/>
        </w:rPr>
        <w:t>.....</w:t>
      </w:r>
    </w:p>
    <w:p w:rsidR="005A0C98" w:rsidRPr="00DD6EC4" w:rsidRDefault="005A0C98" w:rsidP="005A0C98">
      <w:pPr>
        <w:jc w:val="right"/>
        <w:rPr>
          <w:rFonts w:ascii="Verdana" w:hAnsi="Verdana"/>
          <w:bCs/>
        </w:rPr>
      </w:pPr>
    </w:p>
    <w:p w:rsidR="008A4253" w:rsidRPr="00DD6EC4" w:rsidRDefault="008A4253" w:rsidP="008A4253">
      <w:pPr>
        <w:ind w:firstLine="5670"/>
        <w:jc w:val="both"/>
        <w:rPr>
          <w:rFonts w:ascii="Verdana" w:hAnsi="Verdana"/>
          <w:b/>
          <w:bCs/>
        </w:rPr>
      </w:pPr>
    </w:p>
    <w:p w:rsidR="005A0C98" w:rsidRPr="00DD6EC4" w:rsidRDefault="005A0C98" w:rsidP="0088037C">
      <w:pPr>
        <w:ind w:left="3600" w:hanging="198"/>
        <w:jc w:val="both"/>
        <w:rPr>
          <w:rFonts w:ascii="Verdana" w:hAnsi="Verdana"/>
          <w:b/>
          <w:bCs/>
        </w:rPr>
      </w:pPr>
      <w:r w:rsidRPr="00DD6EC4">
        <w:rPr>
          <w:rFonts w:ascii="Verdana" w:hAnsi="Verdana"/>
          <w:b/>
          <w:bCs/>
        </w:rPr>
        <w:t>ΠΡΟΣ</w:t>
      </w:r>
    </w:p>
    <w:p w:rsidR="0088037C" w:rsidRPr="0088037C" w:rsidRDefault="0088037C" w:rsidP="0088037C">
      <w:pPr>
        <w:ind w:firstLine="3402"/>
        <w:jc w:val="both"/>
        <w:rPr>
          <w:rFonts w:ascii="Verdana" w:hAnsi="Verdana"/>
          <w:bCs/>
        </w:rPr>
      </w:pPr>
      <w:r w:rsidRPr="0088037C">
        <w:rPr>
          <w:rFonts w:ascii="Verdana" w:hAnsi="Verdana"/>
          <w:bCs/>
        </w:rPr>
        <w:t>ΔΗΜΟΣΝΕΤ ΒΑΣΗ ΔΕΔΟΜΕΝΩΝ (Κύπρος) ΛΤΔ</w:t>
      </w:r>
    </w:p>
    <w:p w:rsidR="0088037C" w:rsidRDefault="0088037C" w:rsidP="0088037C">
      <w:pPr>
        <w:ind w:firstLine="3402"/>
        <w:jc w:val="both"/>
        <w:rPr>
          <w:rFonts w:ascii="Verdana" w:hAnsi="Verdana"/>
          <w:bCs/>
        </w:rPr>
      </w:pPr>
      <w:r w:rsidRPr="0088037C">
        <w:rPr>
          <w:rFonts w:ascii="Verdana" w:hAnsi="Verdana"/>
          <w:bCs/>
        </w:rPr>
        <w:t xml:space="preserve">Καλλιπόλεως και </w:t>
      </w:r>
      <w:proofErr w:type="spellStart"/>
      <w:r w:rsidRPr="0088037C">
        <w:rPr>
          <w:rFonts w:ascii="Verdana" w:hAnsi="Verdana"/>
          <w:bCs/>
        </w:rPr>
        <w:t>Ιφιγενείας</w:t>
      </w:r>
      <w:proofErr w:type="spellEnd"/>
      <w:r w:rsidRPr="0088037C">
        <w:rPr>
          <w:rFonts w:ascii="Verdana" w:hAnsi="Verdana"/>
          <w:bCs/>
        </w:rPr>
        <w:t xml:space="preserve"> 17, </w:t>
      </w:r>
    </w:p>
    <w:p w:rsidR="0088037C" w:rsidRDefault="0088037C" w:rsidP="0088037C">
      <w:pPr>
        <w:ind w:firstLine="3402"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Τ.Κ. 1055 </w:t>
      </w:r>
      <w:r w:rsidRPr="0088037C">
        <w:rPr>
          <w:rFonts w:ascii="Verdana" w:hAnsi="Verdana"/>
          <w:bCs/>
        </w:rPr>
        <w:t xml:space="preserve">Αγ. Αντώνιος Λευκωσίας </w:t>
      </w:r>
    </w:p>
    <w:p w:rsidR="005A0C98" w:rsidRDefault="0088037C" w:rsidP="0088037C">
      <w:pPr>
        <w:ind w:firstLine="3402"/>
        <w:jc w:val="both"/>
        <w:rPr>
          <w:rFonts w:ascii="Verdana" w:hAnsi="Verdana"/>
          <w:bCs/>
        </w:rPr>
      </w:pPr>
      <w:proofErr w:type="spellStart"/>
      <w:r w:rsidRPr="0088037C">
        <w:rPr>
          <w:rFonts w:ascii="Verdana" w:hAnsi="Verdana"/>
          <w:bCs/>
        </w:rPr>
        <w:t>τηλ</w:t>
      </w:r>
      <w:proofErr w:type="spellEnd"/>
      <w:r w:rsidRPr="0088037C">
        <w:rPr>
          <w:rFonts w:ascii="Verdana" w:hAnsi="Verdana"/>
          <w:bCs/>
        </w:rPr>
        <w:t>: (00357) 22 496854</w:t>
      </w:r>
    </w:p>
    <w:p w:rsidR="0088037C" w:rsidRDefault="0088037C" w:rsidP="0088037C">
      <w:pPr>
        <w:ind w:firstLine="4111"/>
        <w:jc w:val="both"/>
        <w:rPr>
          <w:rFonts w:ascii="Verdana" w:hAnsi="Verdana"/>
          <w:bCs/>
        </w:rPr>
      </w:pPr>
    </w:p>
    <w:p w:rsidR="0088037C" w:rsidRPr="00DD6EC4" w:rsidRDefault="0088037C" w:rsidP="0088037C">
      <w:pPr>
        <w:ind w:firstLine="4111"/>
        <w:jc w:val="both"/>
        <w:rPr>
          <w:rFonts w:ascii="Verdana" w:hAnsi="Verdana"/>
          <w:bCs/>
        </w:rPr>
      </w:pPr>
    </w:p>
    <w:p w:rsidR="0088037C" w:rsidRDefault="0088037C" w:rsidP="0088037C">
      <w:pPr>
        <w:spacing w:line="360" w:lineRule="auto"/>
        <w:jc w:val="both"/>
        <w:rPr>
          <w:rFonts w:ascii="Verdana" w:hAnsi="Verdana"/>
          <w:bCs/>
        </w:rPr>
      </w:pPr>
    </w:p>
    <w:p w:rsidR="0088037C" w:rsidRDefault="0088037C" w:rsidP="00274352">
      <w:pPr>
        <w:spacing w:line="276" w:lineRule="auto"/>
        <w:jc w:val="both"/>
        <w:rPr>
          <w:rFonts w:ascii="Verdana" w:hAnsi="Verdana"/>
        </w:rPr>
      </w:pPr>
      <w:r w:rsidRPr="00DD6EC4">
        <w:rPr>
          <w:rFonts w:ascii="Verdana" w:hAnsi="Verdana"/>
          <w:bCs/>
        </w:rPr>
        <w:t xml:space="preserve">Ο </w:t>
      </w:r>
      <w:r w:rsidR="007D4058">
        <w:rPr>
          <w:rFonts w:ascii="Verdana" w:hAnsi="Verdana"/>
          <w:bCs/>
        </w:rPr>
        <w:t>φορέας</w:t>
      </w:r>
      <w:r w:rsidRPr="00DD6EC4">
        <w:rPr>
          <w:rFonts w:ascii="Verdana" w:hAnsi="Verdana"/>
          <w:bCs/>
        </w:rPr>
        <w:t xml:space="preserve"> μας ενδιαφέρεται να</w:t>
      </w:r>
      <w:r w:rsidR="00F53383">
        <w:rPr>
          <w:rFonts w:ascii="Verdana" w:hAnsi="Verdana"/>
          <w:bCs/>
        </w:rPr>
        <w:t xml:space="preserve"> </w:t>
      </w:r>
      <w:r w:rsidRPr="00DD6EC4">
        <w:rPr>
          <w:rFonts w:ascii="Verdana" w:hAnsi="Verdana"/>
          <w:bCs/>
        </w:rPr>
        <w:t>αποκτήσει</w:t>
      </w:r>
      <w:r w:rsidR="00F53383">
        <w:rPr>
          <w:rFonts w:ascii="Verdana" w:hAnsi="Verdana"/>
          <w:bCs/>
        </w:rPr>
        <w:t xml:space="preserve"> </w:t>
      </w:r>
      <w:r w:rsidRPr="00DD6EC4">
        <w:rPr>
          <w:rFonts w:ascii="Verdana" w:hAnsi="Verdana"/>
          <w:bCs/>
        </w:rPr>
        <w:t>πρόσβαση</w:t>
      </w:r>
      <w:r w:rsidR="00F53383">
        <w:rPr>
          <w:rFonts w:ascii="Verdana" w:hAnsi="Verdana"/>
          <w:bCs/>
        </w:rPr>
        <w:t xml:space="preserve"> </w:t>
      </w:r>
      <w:r w:rsidRPr="000E2F9D">
        <w:rPr>
          <w:rFonts w:ascii="Verdana" w:hAnsi="Verdana"/>
        </w:rPr>
        <w:t xml:space="preserve">στις παρακάτω βάσεις δεδομένων της </w:t>
      </w:r>
      <w:r>
        <w:rPr>
          <w:rFonts w:ascii="Verdana" w:hAnsi="Verdana"/>
        </w:rPr>
        <w:t>εταιρίας σας:</w:t>
      </w:r>
    </w:p>
    <w:p w:rsidR="0088037C" w:rsidRDefault="0088037C" w:rsidP="00274352">
      <w:pPr>
        <w:spacing w:line="276" w:lineRule="auto"/>
        <w:jc w:val="both"/>
        <w:rPr>
          <w:rFonts w:ascii="Verdana" w:hAnsi="Verdana"/>
        </w:rPr>
      </w:pPr>
    </w:p>
    <w:p w:rsidR="0088037C" w:rsidRPr="00244CEF" w:rsidRDefault="0088037C" w:rsidP="00274352">
      <w:pPr>
        <w:spacing w:line="276" w:lineRule="auto"/>
        <w:ind w:right="84"/>
        <w:jc w:val="both"/>
        <w:rPr>
          <w:rFonts w:ascii="Verdana" w:hAnsi="Verdana"/>
        </w:rPr>
      </w:pPr>
      <w:r w:rsidRPr="000E2F9D">
        <w:rPr>
          <w:rFonts w:ascii="Verdana" w:hAnsi="Verdana"/>
          <w:b/>
          <w:bCs/>
        </w:rPr>
        <w:t>α.</w:t>
      </w:r>
      <w:r>
        <w:rPr>
          <w:rFonts w:ascii="Verdana" w:hAnsi="Verdana"/>
        </w:rPr>
        <w:t xml:space="preserve"> Στη βάση δεδομένων</w:t>
      </w:r>
      <w:r w:rsidRPr="00244CEF">
        <w:rPr>
          <w:rFonts w:ascii="Verdana" w:hAnsi="Verdana"/>
        </w:rPr>
        <w:t xml:space="preserve"> που βρίσκεται στην ηλεκτρονική διεύθυνση</w:t>
      </w:r>
      <w:r w:rsidR="004F4772">
        <w:rPr>
          <w:rFonts w:ascii="Verdana" w:hAnsi="Verdana"/>
        </w:rPr>
        <w:t xml:space="preserve"> </w:t>
      </w:r>
      <w:hyperlink r:id="rId4" w:history="1">
        <w:r w:rsidRPr="00184533">
          <w:rPr>
            <w:rStyle w:val="-"/>
            <w:rFonts w:ascii="Verdana" w:hAnsi="Verdana"/>
            <w:b/>
            <w:lang w:val="en-US"/>
          </w:rPr>
          <w:t>www</w:t>
        </w:r>
        <w:r w:rsidRPr="00184533">
          <w:rPr>
            <w:rStyle w:val="-"/>
            <w:rFonts w:ascii="Verdana" w:hAnsi="Verdana"/>
            <w:b/>
          </w:rPr>
          <w:t>.</w:t>
        </w:r>
        <w:proofErr w:type="spellStart"/>
        <w:r w:rsidRPr="00184533">
          <w:rPr>
            <w:rStyle w:val="-"/>
            <w:rFonts w:ascii="Verdana" w:hAnsi="Verdana"/>
            <w:b/>
            <w:lang w:val="en-US"/>
          </w:rPr>
          <w:t>dimosnet</w:t>
        </w:r>
        <w:proofErr w:type="spellEnd"/>
        <w:r w:rsidRPr="00184533">
          <w:rPr>
            <w:rStyle w:val="-"/>
            <w:rFonts w:ascii="Verdana" w:hAnsi="Verdana"/>
            <w:b/>
          </w:rPr>
          <w:t>.</w:t>
        </w:r>
        <w:proofErr w:type="spellStart"/>
        <w:r w:rsidRPr="00184533">
          <w:rPr>
            <w:rStyle w:val="-"/>
            <w:rFonts w:ascii="Verdana" w:hAnsi="Verdana"/>
            <w:b/>
            <w:lang w:val="en-US"/>
          </w:rPr>
          <w:t>gr</w:t>
        </w:r>
        <w:proofErr w:type="spellEnd"/>
      </w:hyperlink>
      <w:r>
        <w:rPr>
          <w:rFonts w:ascii="Verdana" w:hAnsi="Verdana"/>
          <w:color w:val="0000FF"/>
        </w:rPr>
        <w:t xml:space="preserve">. </w:t>
      </w:r>
      <w:r w:rsidRPr="002D0A84">
        <w:rPr>
          <w:rFonts w:ascii="Verdana" w:hAnsi="Verdana"/>
        </w:rPr>
        <w:t>Η</w:t>
      </w:r>
      <w:r>
        <w:rPr>
          <w:rFonts w:ascii="Verdana" w:hAnsi="Verdana"/>
        </w:rPr>
        <w:t xml:space="preserve"> εν </w:t>
      </w:r>
      <w:r w:rsidRPr="002D0A84">
        <w:rPr>
          <w:rFonts w:ascii="Verdana" w:hAnsi="Verdana"/>
        </w:rPr>
        <w:t xml:space="preserve">λόγω </w:t>
      </w:r>
      <w:r>
        <w:rPr>
          <w:rFonts w:ascii="Verdana" w:hAnsi="Verdana"/>
        </w:rPr>
        <w:t>βάση δεδομένων θα μας παρέχει πρόσβαση στο σύνολο του νομοθετικού καθεστώτος</w:t>
      </w:r>
      <w:r w:rsidRPr="00244CEF">
        <w:rPr>
          <w:rFonts w:ascii="Verdana" w:hAnsi="Verdana"/>
        </w:rPr>
        <w:t xml:space="preserve">, που διέπει τη λειτουργία των ΟΤΑ και των νομικών προσώπων </w:t>
      </w:r>
      <w:r>
        <w:rPr>
          <w:rFonts w:ascii="Verdana" w:hAnsi="Verdana"/>
        </w:rPr>
        <w:t>τους, αλλά και πρόσβαση σε σχετικές θεματικές ενότητες (οικονομικά των ΟΤΑ, προσωπικό, όργανα διοίκησης, αρμοδιότητες ΟΤΑ κ.α.) με κ</w:t>
      </w:r>
      <w:r w:rsidRPr="00244CEF">
        <w:rPr>
          <w:rFonts w:ascii="Verdana" w:hAnsi="Verdana"/>
        </w:rPr>
        <w:t xml:space="preserve">αθημερινή, συνεχή και αδιάλειπτη ανανέωση των περιεχομένων ανάλογα με </w:t>
      </w:r>
      <w:r>
        <w:rPr>
          <w:rFonts w:ascii="Verdana" w:hAnsi="Verdana"/>
        </w:rPr>
        <w:t>τις νομοθετικές και νομολογιακές</w:t>
      </w:r>
      <w:r w:rsidRPr="00244CEF">
        <w:rPr>
          <w:rFonts w:ascii="Verdana" w:hAnsi="Verdana"/>
        </w:rPr>
        <w:t xml:space="preserve"> αλλαγές</w:t>
      </w:r>
      <w:r>
        <w:rPr>
          <w:rFonts w:ascii="Verdana" w:hAnsi="Verdana"/>
        </w:rPr>
        <w:t>,</w:t>
      </w:r>
      <w:r w:rsidRPr="00244CEF">
        <w:rPr>
          <w:rFonts w:ascii="Verdana" w:hAnsi="Verdana"/>
        </w:rPr>
        <w:t xml:space="preserve"> που επέρχονται.</w:t>
      </w:r>
      <w:r>
        <w:rPr>
          <w:rFonts w:ascii="Verdana" w:hAnsi="Verdana"/>
        </w:rPr>
        <w:t xml:space="preserve"> Θα μας παρέχει επίσης ε</w:t>
      </w:r>
      <w:r w:rsidRPr="00244CEF">
        <w:rPr>
          <w:rFonts w:ascii="Verdana" w:hAnsi="Verdana"/>
        </w:rPr>
        <w:t>κατοντάδες εξαιρετικά αναλυτικά υποδείγματα και απλά βήματα ενεργειών</w:t>
      </w:r>
      <w:r>
        <w:rPr>
          <w:rFonts w:ascii="Verdana" w:hAnsi="Verdana"/>
        </w:rPr>
        <w:t>, κ</w:t>
      </w:r>
      <w:r w:rsidRPr="00244CEF">
        <w:rPr>
          <w:rFonts w:ascii="Verdana" w:hAnsi="Verdana"/>
        </w:rPr>
        <w:t>αθημερινή αποστολή Ενημερωτικού Δελτίου με όλους τους νόμους, τις εγκυκλίους, τις αποφάσεις, τα έγγραφα που έχουν εκδοθεί και δημοσιευτεί μέσα στην ημέρα</w:t>
      </w:r>
      <w:r>
        <w:rPr>
          <w:rFonts w:ascii="Verdana" w:hAnsi="Verdana"/>
        </w:rPr>
        <w:t>, καθώς και άρθρα</w:t>
      </w:r>
      <w:r w:rsidRPr="00244CEF">
        <w:rPr>
          <w:rFonts w:ascii="Verdana" w:hAnsi="Verdana"/>
        </w:rPr>
        <w:t xml:space="preserve"> της </w:t>
      </w:r>
      <w:proofErr w:type="spellStart"/>
      <w:r w:rsidRPr="00244CEF">
        <w:rPr>
          <w:rFonts w:ascii="Verdana" w:hAnsi="Verdana"/>
        </w:rPr>
        <w:t>Δ</w:t>
      </w:r>
      <w:r>
        <w:rPr>
          <w:rFonts w:ascii="Verdana" w:hAnsi="Verdana"/>
        </w:rPr>
        <w:t>ή</w:t>
      </w:r>
      <w:r w:rsidRPr="00244CEF">
        <w:rPr>
          <w:rFonts w:ascii="Verdana" w:hAnsi="Verdana"/>
        </w:rPr>
        <w:t>μοςΝΕΤ</w:t>
      </w:r>
      <w:proofErr w:type="spellEnd"/>
      <w:r w:rsidRPr="00244CEF">
        <w:rPr>
          <w:rFonts w:ascii="Verdana" w:hAnsi="Verdana"/>
        </w:rPr>
        <w:t xml:space="preserve"> επί επίκαιρων θεμάτων.</w:t>
      </w:r>
    </w:p>
    <w:p w:rsidR="0088037C" w:rsidRDefault="0088037C" w:rsidP="00274352">
      <w:pPr>
        <w:spacing w:line="276" w:lineRule="auto"/>
        <w:jc w:val="both"/>
        <w:rPr>
          <w:rFonts w:ascii="Verdana" w:hAnsi="Verdana"/>
        </w:rPr>
      </w:pPr>
    </w:p>
    <w:p w:rsidR="0088037C" w:rsidRPr="00994A23" w:rsidRDefault="0088037C" w:rsidP="00274352">
      <w:pPr>
        <w:shd w:val="clear" w:color="auto" w:fill="FFFFFF" w:themeFill="background1"/>
        <w:spacing w:line="276" w:lineRule="auto"/>
        <w:ind w:right="84"/>
        <w:jc w:val="both"/>
        <w:rPr>
          <w:rFonts w:ascii="Verdana" w:hAnsi="Verdana"/>
        </w:rPr>
      </w:pPr>
      <w:r w:rsidRPr="00994A23">
        <w:rPr>
          <w:rFonts w:ascii="Verdana" w:hAnsi="Verdana"/>
        </w:rPr>
        <w:t xml:space="preserve">Η πρόσβαση </w:t>
      </w:r>
      <w:r>
        <w:rPr>
          <w:rFonts w:ascii="Verdana" w:hAnsi="Verdana"/>
        </w:rPr>
        <w:t xml:space="preserve">στη </w:t>
      </w:r>
      <w:r w:rsidRPr="00994A23">
        <w:rPr>
          <w:rFonts w:ascii="Verdana" w:hAnsi="Verdana"/>
        </w:rPr>
        <w:t>βάσ</w:t>
      </w:r>
      <w:r>
        <w:rPr>
          <w:rFonts w:ascii="Verdana" w:hAnsi="Verdana"/>
        </w:rPr>
        <w:t>η</w:t>
      </w:r>
      <w:r w:rsidRPr="00994A23">
        <w:rPr>
          <w:rFonts w:ascii="Verdana" w:hAnsi="Verdana"/>
        </w:rPr>
        <w:t xml:space="preserve"> δεδομένων </w:t>
      </w:r>
      <w:r>
        <w:rPr>
          <w:rFonts w:ascii="Verdana" w:hAnsi="Verdana"/>
        </w:rPr>
        <w:t xml:space="preserve">και στις υπηρεσίες της θα </w:t>
      </w:r>
      <w:r w:rsidRPr="00994A23">
        <w:rPr>
          <w:rFonts w:ascii="Verdana" w:hAnsi="Verdana"/>
        </w:rPr>
        <w:t>γίνεται μέσω κωδικών</w:t>
      </w:r>
      <w:r>
        <w:rPr>
          <w:rFonts w:ascii="Verdana" w:hAnsi="Verdana"/>
        </w:rPr>
        <w:t>,</w:t>
      </w:r>
      <w:r w:rsidRPr="00994A23">
        <w:rPr>
          <w:rFonts w:ascii="Verdana" w:hAnsi="Verdana"/>
        </w:rPr>
        <w:t xml:space="preserve"> που </w:t>
      </w:r>
      <w:r>
        <w:rPr>
          <w:rFonts w:ascii="Verdana" w:hAnsi="Verdana"/>
        </w:rPr>
        <w:t>θα είναι μοναδικοί για το φορέα μας</w:t>
      </w:r>
      <w:r w:rsidRPr="00994A23">
        <w:rPr>
          <w:rFonts w:ascii="Verdana" w:hAnsi="Verdana"/>
        </w:rPr>
        <w:t xml:space="preserve">. Οι κωδικοί αυτοί </w:t>
      </w:r>
      <w:r>
        <w:rPr>
          <w:rFonts w:ascii="Verdana" w:hAnsi="Verdana"/>
        </w:rPr>
        <w:t xml:space="preserve">θα </w:t>
      </w:r>
      <w:r w:rsidRPr="00994A23">
        <w:rPr>
          <w:rFonts w:ascii="Verdana" w:hAnsi="Verdana"/>
        </w:rPr>
        <w:t xml:space="preserve">εξασφαλίζουν την είσοδο </w:t>
      </w:r>
      <w:r>
        <w:rPr>
          <w:rFonts w:ascii="Verdana" w:hAnsi="Verdana"/>
        </w:rPr>
        <w:t>στη βάση δεδομένων</w:t>
      </w:r>
      <w:r w:rsidRPr="00994A23">
        <w:rPr>
          <w:rFonts w:ascii="Verdana" w:hAnsi="Verdana"/>
        </w:rPr>
        <w:t xml:space="preserve"> και τη χρήση όλων των δυνατοτήτων της. Η αμοιβή καταβάλλεται με την παράδοση των ανωτέρω κωδικών και αφορά ακριβώς την απόκτηση των κωδικών αυτών. Η παροχή της υπηρεσίας συνίσταται ουσιαστικά στη δυνατότητα χρήσης της εφαρμογής.</w:t>
      </w:r>
    </w:p>
    <w:p w:rsidR="00E47197" w:rsidRPr="00994A23" w:rsidRDefault="00E47197" w:rsidP="00274352">
      <w:pPr>
        <w:shd w:val="clear" w:color="auto" w:fill="FFFFFF" w:themeFill="background1"/>
        <w:spacing w:line="276" w:lineRule="auto"/>
        <w:ind w:right="-709"/>
        <w:jc w:val="both"/>
        <w:rPr>
          <w:rFonts w:ascii="Verdana" w:hAnsi="Verdana"/>
        </w:rPr>
      </w:pPr>
    </w:p>
    <w:p w:rsidR="00E47197" w:rsidRPr="00994A23" w:rsidRDefault="00E47197" w:rsidP="00274352">
      <w:pPr>
        <w:shd w:val="clear" w:color="auto" w:fill="FFFFFF" w:themeFill="background1"/>
        <w:spacing w:line="276" w:lineRule="auto"/>
        <w:ind w:right="84"/>
        <w:jc w:val="both"/>
        <w:rPr>
          <w:rFonts w:ascii="Verdana" w:hAnsi="Verdana"/>
        </w:rPr>
      </w:pPr>
      <w:r w:rsidRPr="00994A23">
        <w:rPr>
          <w:rFonts w:ascii="Verdana" w:hAnsi="Verdana"/>
        </w:rPr>
        <w:t>Η σύμβαση θα είναι διάρκειας δώδεκα (12) μηνών και θα αρχί</w:t>
      </w:r>
      <w:r>
        <w:rPr>
          <w:rFonts w:ascii="Verdana" w:hAnsi="Verdana"/>
        </w:rPr>
        <w:t>σ</w:t>
      </w:r>
      <w:r w:rsidRPr="00994A23">
        <w:rPr>
          <w:rFonts w:ascii="Verdana" w:hAnsi="Verdana"/>
        </w:rPr>
        <w:t xml:space="preserve">ει από την ημερομηνία υπογραφής της. </w:t>
      </w:r>
    </w:p>
    <w:p w:rsidR="007B2DA8" w:rsidRPr="00DD6EC4" w:rsidRDefault="007B2DA8" w:rsidP="00274352">
      <w:pPr>
        <w:spacing w:line="276" w:lineRule="auto"/>
        <w:jc w:val="both"/>
        <w:rPr>
          <w:rFonts w:ascii="Verdana" w:hAnsi="Verdana"/>
          <w:bCs/>
        </w:rPr>
      </w:pPr>
    </w:p>
    <w:p w:rsidR="00CE39CB" w:rsidRPr="00DD6EC4" w:rsidRDefault="00CE39CB" w:rsidP="00274352">
      <w:pPr>
        <w:spacing w:line="276" w:lineRule="auto"/>
        <w:jc w:val="both"/>
        <w:rPr>
          <w:rFonts w:ascii="Verdana" w:hAnsi="Verdana"/>
        </w:rPr>
      </w:pPr>
      <w:r w:rsidRPr="00DD6EC4">
        <w:rPr>
          <w:rFonts w:ascii="Verdana" w:hAnsi="Verdana"/>
        </w:rPr>
        <w:t xml:space="preserve">Για την κάλυψη της δαπάνης της ανωτέρω </w:t>
      </w:r>
      <w:r w:rsidR="00A6054E" w:rsidRPr="00DD6EC4">
        <w:rPr>
          <w:rFonts w:ascii="Verdana" w:hAnsi="Verdana"/>
        </w:rPr>
        <w:t>υπηρεσίας</w:t>
      </w:r>
      <w:r w:rsidR="003B5C75" w:rsidRPr="00DD6EC4">
        <w:rPr>
          <w:rFonts w:ascii="Verdana" w:hAnsi="Verdana"/>
        </w:rPr>
        <w:t xml:space="preserve"> (προϋπολογισμού </w:t>
      </w:r>
      <w:r w:rsidR="004F4772">
        <w:rPr>
          <w:rFonts w:ascii="Verdana" w:hAnsi="Verdana"/>
          <w:b/>
          <w:bCs/>
          <w:color w:val="FF0000"/>
        </w:rPr>
        <w:t>……..</w:t>
      </w:r>
      <w:r w:rsidR="00E47197" w:rsidRPr="00EB1917">
        <w:rPr>
          <w:rFonts w:ascii="Verdana" w:hAnsi="Verdana"/>
          <w:b/>
          <w:bCs/>
          <w:color w:val="FF0000"/>
        </w:rPr>
        <w:t>€</w:t>
      </w:r>
      <w:r w:rsidR="003B5C75" w:rsidRPr="00DD6EC4">
        <w:rPr>
          <w:rFonts w:ascii="Verdana" w:hAnsi="Verdana"/>
        </w:rPr>
        <w:t xml:space="preserve">) </w:t>
      </w:r>
      <w:r w:rsidRPr="00DD6EC4">
        <w:rPr>
          <w:rFonts w:ascii="Verdana" w:hAnsi="Verdana"/>
        </w:rPr>
        <w:t xml:space="preserve">έχει εκδοθεί </w:t>
      </w:r>
      <w:r w:rsidR="00DF384C" w:rsidRPr="00DD6EC4">
        <w:rPr>
          <w:rFonts w:ascii="Verdana" w:hAnsi="Verdana"/>
        </w:rPr>
        <w:t xml:space="preserve">α) η </w:t>
      </w:r>
      <w:r w:rsidR="00DF384C" w:rsidRPr="00C9444F">
        <w:rPr>
          <w:rFonts w:ascii="Verdana" w:hAnsi="Verdana"/>
        </w:rPr>
        <w:t>υπ’ αριθ. ………..</w:t>
      </w:r>
      <w:r w:rsidR="00DF384C" w:rsidRPr="00DD6EC4">
        <w:rPr>
          <w:rFonts w:ascii="Verdana" w:hAnsi="Verdana"/>
        </w:rPr>
        <w:t xml:space="preserve"> απόφαση ανάληψης υποχρέωσης και β) η βεβαίωση του Προϊσταμένου της Οικονομικής Υπηρεσίας, επί της ανωτέρω απόφασης 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</w:t>
      </w:r>
      <w:r w:rsidR="003B5C75" w:rsidRPr="00DD6EC4">
        <w:rPr>
          <w:rFonts w:ascii="Verdana" w:hAnsi="Verdana"/>
        </w:rPr>
        <w:t>εύσεων της αντίστοιχης πίστωσης.</w:t>
      </w:r>
    </w:p>
    <w:p w:rsidR="00DF384C" w:rsidRPr="00DD6EC4" w:rsidRDefault="00DF384C" w:rsidP="00274352">
      <w:pPr>
        <w:spacing w:line="276" w:lineRule="auto"/>
        <w:jc w:val="both"/>
        <w:rPr>
          <w:rFonts w:ascii="Verdana" w:hAnsi="Verdana"/>
        </w:rPr>
      </w:pPr>
    </w:p>
    <w:p w:rsidR="008A4253" w:rsidRPr="00DD6EC4" w:rsidRDefault="005A0C98" w:rsidP="00274352">
      <w:pPr>
        <w:spacing w:line="276" w:lineRule="auto"/>
        <w:jc w:val="both"/>
        <w:rPr>
          <w:rFonts w:ascii="Verdana" w:hAnsi="Verdana"/>
        </w:rPr>
      </w:pPr>
      <w:r w:rsidRPr="00DD6EC4">
        <w:rPr>
          <w:rFonts w:ascii="Verdana" w:hAnsi="Verdana"/>
        </w:rPr>
        <w:lastRenderedPageBreak/>
        <w:t xml:space="preserve">Παρακαλούμε να μας αποστείλετε σχετική προσφορά </w:t>
      </w:r>
      <w:r w:rsidR="008A4253" w:rsidRPr="00DD6EC4">
        <w:rPr>
          <w:rFonts w:ascii="Verdana" w:hAnsi="Verdana"/>
        </w:rPr>
        <w:t xml:space="preserve">για τις </w:t>
      </w:r>
      <w:r w:rsidRPr="00DD6EC4">
        <w:rPr>
          <w:rFonts w:ascii="Verdana" w:hAnsi="Verdana"/>
        </w:rPr>
        <w:t xml:space="preserve">ανωτέρω </w:t>
      </w:r>
      <w:r w:rsidR="00F754FB" w:rsidRPr="00DD6EC4">
        <w:rPr>
          <w:rFonts w:ascii="Verdana" w:hAnsi="Verdana"/>
        </w:rPr>
        <w:t>υπηρεσίες</w:t>
      </w:r>
      <w:r w:rsidR="00F53383">
        <w:rPr>
          <w:rFonts w:ascii="Verdana" w:hAnsi="Verdana"/>
        </w:rPr>
        <w:t xml:space="preserve"> </w:t>
      </w:r>
      <w:r w:rsidR="007543ED" w:rsidRPr="00DD6EC4">
        <w:rPr>
          <w:rFonts w:ascii="Verdana" w:hAnsi="Verdana"/>
        </w:rPr>
        <w:t xml:space="preserve">μέχρι </w:t>
      </w:r>
      <w:r w:rsidR="007543ED" w:rsidRPr="00326BFF">
        <w:rPr>
          <w:rFonts w:ascii="Verdana" w:hAnsi="Verdana"/>
        </w:rPr>
        <w:t>την …./……/……..</w:t>
      </w:r>
    </w:p>
    <w:p w:rsidR="00A4139D" w:rsidRPr="00DD6EC4" w:rsidRDefault="00A4139D" w:rsidP="00274352">
      <w:pPr>
        <w:spacing w:line="276" w:lineRule="auto"/>
        <w:jc w:val="both"/>
        <w:rPr>
          <w:rFonts w:ascii="Verdana" w:hAnsi="Verdana"/>
        </w:rPr>
      </w:pPr>
    </w:p>
    <w:p w:rsidR="00A4139D" w:rsidRPr="00DD6EC4" w:rsidRDefault="00A4139D" w:rsidP="00274352">
      <w:pPr>
        <w:spacing w:line="276" w:lineRule="auto"/>
        <w:jc w:val="both"/>
        <w:rPr>
          <w:rFonts w:ascii="Verdana" w:hAnsi="Verdana"/>
        </w:rPr>
      </w:pPr>
      <w:r w:rsidRPr="00DD6EC4">
        <w:rPr>
          <w:rFonts w:ascii="Verdana" w:hAnsi="Verdana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:rsidR="00846FF6" w:rsidRPr="00846FF6" w:rsidRDefault="0062118B" w:rsidP="0027435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α.</w:t>
      </w:r>
      <w:r w:rsidR="00F53383">
        <w:rPr>
          <w:rFonts w:ascii="Verdana" w:hAnsi="Verdana"/>
        </w:rPr>
        <w:t xml:space="preserve"> </w:t>
      </w:r>
      <w:r w:rsidR="00846FF6" w:rsidRPr="00846FF6">
        <w:rPr>
          <w:rFonts w:ascii="Verdana" w:hAnsi="Verdana"/>
        </w:rPr>
        <w:t>Υπεύθυνη δήλωση</w:t>
      </w:r>
      <w:r w:rsidR="00274352">
        <w:rPr>
          <w:rFonts w:ascii="Verdana" w:hAnsi="Verdana"/>
        </w:rPr>
        <w:t xml:space="preserve"> περί</w:t>
      </w:r>
      <w:r w:rsidR="00F53383">
        <w:rPr>
          <w:rFonts w:ascii="Verdana" w:hAnsi="Verdana"/>
        </w:rPr>
        <w:t xml:space="preserve"> </w:t>
      </w:r>
      <w:r w:rsidR="00274352" w:rsidRPr="00274352">
        <w:rPr>
          <w:rFonts w:ascii="Verdana" w:hAnsi="Verdana"/>
        </w:rPr>
        <w:t>μη συνδρομή</w:t>
      </w:r>
      <w:r w:rsidR="00274352">
        <w:rPr>
          <w:rFonts w:ascii="Verdana" w:hAnsi="Verdana"/>
        </w:rPr>
        <w:t>ς</w:t>
      </w:r>
      <w:r w:rsidR="00274352" w:rsidRPr="00274352">
        <w:rPr>
          <w:rFonts w:ascii="Verdana" w:hAnsi="Verdana"/>
        </w:rPr>
        <w:t xml:space="preserve"> των λόγων αποκλεισμού της παραγράφου 1 του άρθρου 73  του Ν.4412/2016,</w:t>
      </w:r>
      <w:r w:rsidR="00846FF6" w:rsidRPr="00846FF6">
        <w:rPr>
          <w:rFonts w:ascii="Verdana" w:hAnsi="Verdana"/>
        </w:rPr>
        <w:t xml:space="preserve"> εκ μέρους του νομίμου εκπροσώπου του</w:t>
      </w:r>
      <w:r w:rsidR="00846FF6">
        <w:rPr>
          <w:rFonts w:ascii="Verdana" w:hAnsi="Verdana"/>
        </w:rPr>
        <w:t xml:space="preserve"> νομικού προσώπου</w:t>
      </w:r>
      <w:r w:rsidR="00846FF6" w:rsidRPr="00846FF6">
        <w:rPr>
          <w:rFonts w:ascii="Verdana" w:hAnsi="Verdana"/>
        </w:rPr>
        <w:t>, όπως αυτός ορίζεται στην περίπτωση 79Α του Ν.4412/2016.(άρθρο 80 παρ. 9 του Ν.4412/2016, όπως συμπληρώθηκε με την παρ. 7αγ του άρθρου 43 του Ν.4506/2019)</w:t>
      </w:r>
    </w:p>
    <w:p w:rsidR="00846FF6" w:rsidRDefault="00846FF6" w:rsidP="0027435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Verdana" w:hAnsi="Verdana"/>
        </w:rPr>
      </w:pPr>
      <w:r w:rsidRPr="00846FF6">
        <w:rPr>
          <w:rFonts w:ascii="Verdana" w:hAnsi="Verdana"/>
        </w:rPr>
        <w:t>Η υπεύθυνη δήλωση γίνεται αποδεκτή εφόσον έχει συνταχθεί μετά την κοινοποίηση της παρούσας πρόσκλησης. (άρθρο 80 παρ.12 του Ν.4412/2016, όπως προστέθηκε με την παρ.7αδ του άρθρου 43 του Ν.4605/2019)</w:t>
      </w:r>
    </w:p>
    <w:p w:rsidR="00274352" w:rsidRDefault="00A4139D" w:rsidP="0027435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Verdana" w:hAnsi="Verdana"/>
        </w:rPr>
      </w:pPr>
      <w:r w:rsidRPr="00DD6EC4">
        <w:rPr>
          <w:rFonts w:ascii="Verdana" w:hAnsi="Verdana"/>
        </w:rPr>
        <w:t xml:space="preserve">β. </w:t>
      </w:r>
      <w:r w:rsidR="00274352">
        <w:rPr>
          <w:rFonts w:ascii="Verdana" w:hAnsi="Verdana"/>
        </w:rPr>
        <w:t>Α</w:t>
      </w:r>
      <w:r w:rsidR="00274352" w:rsidRPr="00274352">
        <w:rPr>
          <w:rFonts w:ascii="Verdana" w:hAnsi="Verdana"/>
        </w:rPr>
        <w:t xml:space="preserve">ποδεικτικό φορολογικής ενημερότητας από την αρμόδια αρχή του οικείου κράτους </w:t>
      </w:r>
      <w:r w:rsidR="00274352">
        <w:rPr>
          <w:rFonts w:ascii="Verdana" w:hAnsi="Verdana"/>
        </w:rPr>
        <w:t>–</w:t>
      </w:r>
      <w:r w:rsidR="00274352" w:rsidRPr="00274352">
        <w:rPr>
          <w:rFonts w:ascii="Verdana" w:hAnsi="Verdana"/>
        </w:rPr>
        <w:t xml:space="preserve"> μέλους</w:t>
      </w:r>
    </w:p>
    <w:p w:rsidR="00A4139D" w:rsidRPr="00DD6EC4" w:rsidRDefault="00A4139D" w:rsidP="00274352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Verdana" w:hAnsi="Verdana"/>
        </w:rPr>
      </w:pPr>
      <w:r w:rsidRPr="00DD6EC4">
        <w:rPr>
          <w:rFonts w:ascii="Verdana" w:hAnsi="Verdana"/>
        </w:rPr>
        <w:t xml:space="preserve">γ. </w:t>
      </w:r>
      <w:r w:rsidR="00274352">
        <w:rPr>
          <w:rFonts w:ascii="Verdana" w:hAnsi="Verdana"/>
          <w:color w:val="000000"/>
          <w:shd w:val="clear" w:color="auto" w:fill="FFFFFF"/>
        </w:rPr>
        <w:t>Αποδεικτικό ασφαλιστικής ενημερότητας από τους αρμόδιους ασφαλιστικούς φορείς του οικείου κράτους - μέλους</w:t>
      </w:r>
      <w:r w:rsidRPr="00DD6EC4">
        <w:rPr>
          <w:rFonts w:ascii="Verdana" w:hAnsi="Verdana"/>
        </w:rPr>
        <w:t>(άρθρο 80 παρ.2 του Ν.4412/2016)</w:t>
      </w:r>
    </w:p>
    <w:p w:rsidR="00A8011B" w:rsidRPr="00DA0214" w:rsidRDefault="00A8011B" w:rsidP="00274352">
      <w:pPr>
        <w:spacing w:line="276" w:lineRule="auto"/>
        <w:jc w:val="both"/>
        <w:rPr>
          <w:rFonts w:ascii="Verdana" w:hAnsi="Verdana"/>
        </w:rPr>
      </w:pPr>
      <w:r w:rsidRPr="00274352">
        <w:rPr>
          <w:rFonts w:ascii="Verdana" w:hAnsi="Verdana"/>
          <w:highlight w:val="yellow"/>
        </w:rPr>
        <w:t>δ. Αποδεικτικά έγγραφα νομιμοποίησης</w:t>
      </w:r>
    </w:p>
    <w:p w:rsidR="00326BFF" w:rsidRPr="00DA0214" w:rsidRDefault="00326BFF" w:rsidP="00274352">
      <w:pPr>
        <w:spacing w:line="276" w:lineRule="auto"/>
        <w:jc w:val="both"/>
        <w:rPr>
          <w:rFonts w:ascii="Verdana" w:hAnsi="Verdana"/>
        </w:rPr>
      </w:pPr>
    </w:p>
    <w:p w:rsidR="00326BFF" w:rsidRPr="000F220A" w:rsidRDefault="00326BFF" w:rsidP="00274352">
      <w:pPr>
        <w:spacing w:line="276" w:lineRule="auto"/>
        <w:jc w:val="both"/>
        <w:rPr>
          <w:rFonts w:ascii="Verdana" w:hAnsi="Verdana"/>
        </w:rPr>
      </w:pPr>
      <w:r w:rsidRPr="000F220A">
        <w:rPr>
          <w:rFonts w:ascii="Verdana" w:hAnsi="Verdana"/>
        </w:rPr>
        <w:t>Τα ανωτέρω πιστοποιητικά (β και γ) γίνονται αποδεκτά εφόσον</w:t>
      </w:r>
      <w:r w:rsidRPr="000F220A">
        <w:rPr>
          <w:rFonts w:ascii="Verdana" w:hAnsi="Verdana"/>
          <w:color w:val="000000"/>
          <w:shd w:val="clear" w:color="auto" w:fill="FFFFFF"/>
        </w:rPr>
        <w:t xml:space="preserve"> είναι </w:t>
      </w:r>
      <w:r w:rsidRPr="000F220A">
        <w:rPr>
          <w:rFonts w:ascii="Verdana" w:hAnsi="Verdana"/>
          <w:b/>
          <w:bCs/>
          <w:color w:val="000000"/>
        </w:rPr>
        <w:t>εν ισχύ κατά το χρόνο υποβολής</w:t>
      </w:r>
      <w:r w:rsidR="00F53383">
        <w:rPr>
          <w:rFonts w:ascii="Verdana" w:hAnsi="Verdana"/>
          <w:b/>
          <w:bCs/>
          <w:color w:val="000000"/>
        </w:rPr>
        <w:t xml:space="preserve"> </w:t>
      </w:r>
      <w:r w:rsidRPr="000F220A">
        <w:rPr>
          <w:rFonts w:ascii="Verdana" w:hAnsi="Verdana"/>
          <w:color w:val="000000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0F220A">
        <w:rPr>
          <w:rFonts w:ascii="Verdana" w:hAnsi="Verdana"/>
          <w:b/>
          <w:bCs/>
          <w:color w:val="000000"/>
        </w:rPr>
        <w:t>τρεις (3) μήνες</w:t>
      </w:r>
      <w:r w:rsidRPr="000F220A">
        <w:rPr>
          <w:rFonts w:ascii="Verdana" w:hAnsi="Verdana"/>
          <w:color w:val="000000"/>
          <w:shd w:val="clear" w:color="auto" w:fill="FFFFFF"/>
        </w:rPr>
        <w:t> πριν από την υποβολή τους. (</w:t>
      </w:r>
      <w:hyperlink r:id="rId5" w:tgtFrame="_blank" w:history="1">
        <w:r w:rsidRPr="000F220A">
          <w:rPr>
            <w:rFonts w:ascii="Tahoma" w:hAnsi="Tahoma" w:cs="Tahoma"/>
            <w:color w:val="0000FF"/>
            <w:sz w:val="18"/>
            <w:u w:val="single"/>
          </w:rPr>
          <w:t>άρθρο 80 παρ.12 του Ν.4412/2016</w:t>
        </w:r>
      </w:hyperlink>
      <w:r w:rsidRPr="000F220A">
        <w:rPr>
          <w:rFonts w:ascii="Verdana" w:hAnsi="Verdana"/>
          <w:color w:val="000000"/>
          <w:shd w:val="clear" w:color="auto" w:fill="FFFFFF"/>
        </w:rPr>
        <w:t>, όπως προστέθηκε με την </w:t>
      </w:r>
      <w:hyperlink r:id="rId6" w:tgtFrame="_blank" w:history="1">
        <w:r w:rsidRPr="000F220A">
          <w:rPr>
            <w:rFonts w:ascii="Tahoma" w:hAnsi="Tahoma" w:cs="Tahoma"/>
            <w:color w:val="0000FF"/>
            <w:sz w:val="18"/>
            <w:u w:val="single"/>
          </w:rPr>
          <w:t>παρ.7αδ του άρθρου 43 του Ν.4605/2019</w:t>
        </w:r>
      </w:hyperlink>
      <w:r w:rsidRPr="000F220A">
        <w:rPr>
          <w:rFonts w:ascii="Verdana" w:hAnsi="Verdana"/>
          <w:color w:val="000000"/>
          <w:shd w:val="clear" w:color="auto" w:fill="FFFFFF"/>
        </w:rPr>
        <w:t>)</w:t>
      </w:r>
    </w:p>
    <w:p w:rsidR="00326BFF" w:rsidRPr="00326BFF" w:rsidRDefault="00326BFF" w:rsidP="00274352">
      <w:pPr>
        <w:spacing w:line="276" w:lineRule="auto"/>
        <w:jc w:val="both"/>
        <w:rPr>
          <w:rFonts w:ascii="Verdana" w:hAnsi="Verdana"/>
        </w:rPr>
      </w:pPr>
    </w:p>
    <w:p w:rsidR="00A4139D" w:rsidRPr="00DD6EC4" w:rsidRDefault="00A4139D" w:rsidP="00274352">
      <w:pPr>
        <w:spacing w:line="276" w:lineRule="auto"/>
        <w:jc w:val="both"/>
        <w:rPr>
          <w:rFonts w:ascii="Verdana" w:hAnsi="Verdana"/>
        </w:rPr>
      </w:pPr>
    </w:p>
    <w:p w:rsidR="00255C80" w:rsidRPr="00DF384C" w:rsidRDefault="00A4139D" w:rsidP="007A10A1">
      <w:pPr>
        <w:spacing w:line="360" w:lineRule="auto"/>
        <w:ind w:firstLine="4253"/>
        <w:jc w:val="both"/>
        <w:rPr>
          <w:rFonts w:ascii="Verdana" w:hAnsi="Verdana"/>
        </w:rPr>
      </w:pPr>
      <w:r w:rsidRPr="00DD6EC4">
        <w:rPr>
          <w:rFonts w:ascii="Verdana" w:hAnsi="Verdana"/>
          <w:b/>
        </w:rPr>
        <w:t>Ο Προϊστάμενος/Ο Δήμαρχος</w:t>
      </w:r>
    </w:p>
    <w:sectPr w:rsidR="00255C80" w:rsidRPr="00DF384C" w:rsidSect="00A8011B">
      <w:pgSz w:w="11906" w:h="16838"/>
      <w:pgMar w:top="1702" w:right="1800" w:bottom="184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146B5E"/>
    <w:rsid w:val="000433E8"/>
    <w:rsid w:val="00052867"/>
    <w:rsid w:val="00056AC0"/>
    <w:rsid w:val="00073646"/>
    <w:rsid w:val="00091592"/>
    <w:rsid w:val="000A3A70"/>
    <w:rsid w:val="000A6E4D"/>
    <w:rsid w:val="000E0D23"/>
    <w:rsid w:val="000F14CD"/>
    <w:rsid w:val="000F56B6"/>
    <w:rsid w:val="00146B5E"/>
    <w:rsid w:val="001B3C52"/>
    <w:rsid w:val="001C11E0"/>
    <w:rsid w:val="001F400F"/>
    <w:rsid w:val="00255C80"/>
    <w:rsid w:val="002705B6"/>
    <w:rsid w:val="00274352"/>
    <w:rsid w:val="002C297D"/>
    <w:rsid w:val="003013C1"/>
    <w:rsid w:val="003106AF"/>
    <w:rsid w:val="00326BFF"/>
    <w:rsid w:val="00351D55"/>
    <w:rsid w:val="00380E96"/>
    <w:rsid w:val="003B4446"/>
    <w:rsid w:val="003B5C75"/>
    <w:rsid w:val="004040CE"/>
    <w:rsid w:val="0041789E"/>
    <w:rsid w:val="004369B9"/>
    <w:rsid w:val="00466D84"/>
    <w:rsid w:val="00482652"/>
    <w:rsid w:val="004F4772"/>
    <w:rsid w:val="00504373"/>
    <w:rsid w:val="005A0C98"/>
    <w:rsid w:val="0062118B"/>
    <w:rsid w:val="00667872"/>
    <w:rsid w:val="0068236C"/>
    <w:rsid w:val="00696392"/>
    <w:rsid w:val="00715B86"/>
    <w:rsid w:val="007252D5"/>
    <w:rsid w:val="007543ED"/>
    <w:rsid w:val="007A10A1"/>
    <w:rsid w:val="007B2DA8"/>
    <w:rsid w:val="007D4058"/>
    <w:rsid w:val="007E7FDD"/>
    <w:rsid w:val="00846FF6"/>
    <w:rsid w:val="0088037C"/>
    <w:rsid w:val="008A4253"/>
    <w:rsid w:val="008D27BD"/>
    <w:rsid w:val="009967DE"/>
    <w:rsid w:val="009A43B4"/>
    <w:rsid w:val="00A12B28"/>
    <w:rsid w:val="00A15676"/>
    <w:rsid w:val="00A20352"/>
    <w:rsid w:val="00A4139D"/>
    <w:rsid w:val="00A53D05"/>
    <w:rsid w:val="00A6054E"/>
    <w:rsid w:val="00A61A8B"/>
    <w:rsid w:val="00A8011B"/>
    <w:rsid w:val="00A8132A"/>
    <w:rsid w:val="00AE51A3"/>
    <w:rsid w:val="00B81962"/>
    <w:rsid w:val="00BD4715"/>
    <w:rsid w:val="00C30636"/>
    <w:rsid w:val="00C5485E"/>
    <w:rsid w:val="00C9444F"/>
    <w:rsid w:val="00C96424"/>
    <w:rsid w:val="00CC0387"/>
    <w:rsid w:val="00CE0382"/>
    <w:rsid w:val="00CE39CB"/>
    <w:rsid w:val="00D74BCB"/>
    <w:rsid w:val="00DA0214"/>
    <w:rsid w:val="00DD6EC4"/>
    <w:rsid w:val="00DF384C"/>
    <w:rsid w:val="00DF6A33"/>
    <w:rsid w:val="00E23C6A"/>
    <w:rsid w:val="00E270FF"/>
    <w:rsid w:val="00E337AC"/>
    <w:rsid w:val="00E47197"/>
    <w:rsid w:val="00E57DE7"/>
    <w:rsid w:val="00E92AF6"/>
    <w:rsid w:val="00F53383"/>
    <w:rsid w:val="00F754FB"/>
    <w:rsid w:val="00FB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A10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4" Type="http://schemas.openxmlformats.org/officeDocument/2006/relationships/hyperlink" Target="http://www.dimosnet.g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1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DimosNet-User</cp:lastModifiedBy>
  <cp:revision>2</cp:revision>
  <cp:lastPrinted>2018-11-27T07:25:00Z</cp:lastPrinted>
  <dcterms:created xsi:type="dcterms:W3CDTF">2021-01-27T11:48:00Z</dcterms:created>
  <dcterms:modified xsi:type="dcterms:W3CDTF">2021-01-27T11:48:00Z</dcterms:modified>
</cp:coreProperties>
</file>